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03" w:rsidRPr="00B4687D" w:rsidRDefault="002C5582" w:rsidP="002C5582">
      <w:pPr>
        <w:jc w:val="right"/>
        <w:rPr>
          <w:b/>
          <w:sz w:val="20"/>
          <w:szCs w:val="20"/>
        </w:rPr>
      </w:pPr>
      <w:r w:rsidRPr="00B4687D">
        <w:rPr>
          <w:b/>
          <w:sz w:val="20"/>
          <w:szCs w:val="20"/>
        </w:rPr>
        <w:t>Popis povinností odběratele elektrické energie</w:t>
      </w:r>
    </w:p>
    <w:p w:rsidR="002C5582" w:rsidRPr="009C21A3" w:rsidRDefault="002C5582" w:rsidP="009C21A3">
      <w:pPr>
        <w:pStyle w:val="Style17"/>
        <w:shd w:val="clear" w:color="auto" w:fill="auto"/>
        <w:spacing w:line="470" w:lineRule="exact"/>
        <w:ind w:right="1360" w:firstLine="0"/>
        <w:rPr>
          <w:sz w:val="24"/>
          <w:szCs w:val="24"/>
        </w:rPr>
      </w:pPr>
      <w:r w:rsidRPr="009C21A3">
        <w:rPr>
          <w:rStyle w:val="CharStyle18"/>
          <w:b/>
          <w:bCs/>
          <w:color w:val="000000"/>
          <w:sz w:val="24"/>
          <w:szCs w:val="24"/>
        </w:rPr>
        <w:t>Rozsah činností spojených s převzetím práv odběratele elektrické energie</w:t>
      </w:r>
    </w:p>
    <w:p w:rsidR="002C5582" w:rsidRPr="009C21A3" w:rsidRDefault="002C5582" w:rsidP="009C21A3">
      <w:pPr>
        <w:pStyle w:val="Style6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35" w:lineRule="exact"/>
        <w:ind w:left="400" w:hanging="400"/>
        <w:jc w:val="both"/>
        <w:rPr>
          <w:sz w:val="24"/>
          <w:szCs w:val="24"/>
        </w:rPr>
      </w:pPr>
      <w:r w:rsidRPr="009C21A3">
        <w:rPr>
          <w:rStyle w:val="CharStyle7"/>
          <w:color w:val="000000"/>
          <w:sz w:val="24"/>
          <w:szCs w:val="24"/>
        </w:rPr>
        <w:t>Převzetí smluvních vztahů s dodavateli elektrické energie</w:t>
      </w:r>
    </w:p>
    <w:p w:rsidR="002C5582" w:rsidRPr="009C21A3" w:rsidRDefault="002C5582" w:rsidP="009C21A3">
      <w:pPr>
        <w:pStyle w:val="Style6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35" w:lineRule="exact"/>
        <w:ind w:left="400" w:hanging="400"/>
        <w:jc w:val="both"/>
        <w:rPr>
          <w:sz w:val="24"/>
          <w:szCs w:val="24"/>
        </w:rPr>
      </w:pPr>
      <w:r w:rsidRPr="009C21A3">
        <w:rPr>
          <w:rStyle w:val="CharStyle7"/>
          <w:color w:val="000000"/>
          <w:sz w:val="24"/>
          <w:szCs w:val="24"/>
        </w:rPr>
        <w:t>Výběr dodavatele elektrické energie</w:t>
      </w:r>
    </w:p>
    <w:p w:rsidR="002C5582" w:rsidRPr="009C21A3" w:rsidRDefault="002C5582" w:rsidP="009C21A3">
      <w:pPr>
        <w:pStyle w:val="Style6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35" w:lineRule="exact"/>
        <w:ind w:left="400" w:hanging="400"/>
        <w:jc w:val="both"/>
        <w:rPr>
          <w:sz w:val="24"/>
          <w:szCs w:val="24"/>
        </w:rPr>
      </w:pPr>
      <w:r w:rsidRPr="009C21A3">
        <w:rPr>
          <w:rStyle w:val="CharStyle7"/>
          <w:color w:val="000000"/>
          <w:sz w:val="24"/>
          <w:szCs w:val="24"/>
        </w:rPr>
        <w:t>Zajišťování samostatného měření pro každé zařízení SSZ a jeho převedení jako samostatného odběrového místa vůči dodavateli elektřiny</w:t>
      </w:r>
    </w:p>
    <w:p w:rsidR="002C5582" w:rsidRPr="009C21A3" w:rsidRDefault="002C5582" w:rsidP="009C21A3">
      <w:pPr>
        <w:pStyle w:val="Style6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45" w:lineRule="exact"/>
        <w:ind w:left="400" w:hanging="400"/>
        <w:jc w:val="both"/>
        <w:rPr>
          <w:sz w:val="24"/>
          <w:szCs w:val="24"/>
        </w:rPr>
      </w:pPr>
      <w:r w:rsidRPr="009C21A3">
        <w:rPr>
          <w:rStyle w:val="CharStyle7"/>
          <w:color w:val="000000"/>
          <w:sz w:val="24"/>
          <w:szCs w:val="24"/>
        </w:rPr>
        <w:t>Zápisy a zpracování odečtů spotřeby elektrické energie</w:t>
      </w:r>
    </w:p>
    <w:p w:rsidR="002C5582" w:rsidRPr="009C21A3" w:rsidRDefault="002C5582" w:rsidP="009C21A3">
      <w:pPr>
        <w:pStyle w:val="Style6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45" w:lineRule="exact"/>
        <w:ind w:left="400" w:hanging="400"/>
        <w:jc w:val="both"/>
        <w:rPr>
          <w:sz w:val="24"/>
          <w:szCs w:val="24"/>
        </w:rPr>
      </w:pPr>
      <w:r w:rsidRPr="009C21A3">
        <w:rPr>
          <w:rStyle w:val="CharStyle7"/>
          <w:color w:val="000000"/>
          <w:sz w:val="24"/>
          <w:szCs w:val="24"/>
        </w:rPr>
        <w:t>Provádění opatření vedoucích k optimalizaci nákladů na spotřebu elektrické energie</w:t>
      </w:r>
    </w:p>
    <w:p w:rsidR="002C5582" w:rsidRPr="009C21A3" w:rsidRDefault="002C5582" w:rsidP="009C21A3">
      <w:pPr>
        <w:pStyle w:val="Style6"/>
        <w:numPr>
          <w:ilvl w:val="0"/>
          <w:numId w:val="1"/>
        </w:numPr>
        <w:shd w:val="clear" w:color="auto" w:fill="auto"/>
        <w:tabs>
          <w:tab w:val="left" w:pos="356"/>
        </w:tabs>
        <w:spacing w:before="0" w:line="245" w:lineRule="exact"/>
        <w:ind w:left="400" w:hanging="400"/>
        <w:jc w:val="both"/>
        <w:rPr>
          <w:rStyle w:val="CharStyle7"/>
          <w:sz w:val="24"/>
          <w:szCs w:val="24"/>
          <w:shd w:val="clear" w:color="auto" w:fill="auto"/>
        </w:rPr>
      </w:pPr>
      <w:r w:rsidRPr="009C21A3">
        <w:rPr>
          <w:rStyle w:val="CharStyle7"/>
          <w:color w:val="000000"/>
          <w:sz w:val="24"/>
          <w:szCs w:val="24"/>
        </w:rPr>
        <w:t>Kontrola předepsaných úhrad za elektrickou energii s její skutečnou spotřebou</w:t>
      </w:r>
    </w:p>
    <w:p w:rsidR="002C5582" w:rsidRPr="009C21A3" w:rsidRDefault="002C5582" w:rsidP="009C21A3">
      <w:pPr>
        <w:pStyle w:val="Style6"/>
        <w:numPr>
          <w:ilvl w:val="0"/>
          <w:numId w:val="1"/>
        </w:numPr>
        <w:shd w:val="clear" w:color="auto" w:fill="auto"/>
        <w:tabs>
          <w:tab w:val="left" w:pos="356"/>
        </w:tabs>
        <w:spacing w:before="0" w:after="198" w:line="245" w:lineRule="exact"/>
        <w:ind w:left="400" w:hanging="400"/>
        <w:jc w:val="both"/>
        <w:rPr>
          <w:sz w:val="24"/>
          <w:szCs w:val="24"/>
        </w:rPr>
      </w:pPr>
      <w:r w:rsidRPr="009C21A3">
        <w:rPr>
          <w:sz w:val="24"/>
          <w:szCs w:val="24"/>
        </w:rPr>
        <w:t>Přeúčtování skutečné spotřeby elektrické energie objednateli</w:t>
      </w:r>
    </w:p>
    <w:p w:rsidR="002C5582" w:rsidRPr="009C21A3" w:rsidRDefault="002C5582" w:rsidP="009C21A3">
      <w:pPr>
        <w:pStyle w:val="Style6"/>
        <w:shd w:val="clear" w:color="auto" w:fill="auto"/>
        <w:tabs>
          <w:tab w:val="left" w:pos="356"/>
        </w:tabs>
        <w:spacing w:before="0" w:after="198" w:line="245" w:lineRule="exact"/>
        <w:ind w:firstLine="0"/>
        <w:jc w:val="both"/>
        <w:rPr>
          <w:sz w:val="24"/>
          <w:szCs w:val="24"/>
        </w:rPr>
      </w:pPr>
      <w:r w:rsidRPr="009C21A3">
        <w:rPr>
          <w:sz w:val="24"/>
          <w:szCs w:val="24"/>
        </w:rPr>
        <w:t xml:space="preserve">Zajištění samostatného měření pro každé zařízení SSZ a jeho převedení jako samostatného odběrného místa vůči dodavateli elektřiny bude provedeno do </w:t>
      </w:r>
      <w:r w:rsidR="004B1C97">
        <w:rPr>
          <w:sz w:val="24"/>
          <w:szCs w:val="24"/>
        </w:rPr>
        <w:t>30</w:t>
      </w:r>
      <w:r w:rsidRPr="009C21A3">
        <w:rPr>
          <w:sz w:val="24"/>
          <w:szCs w:val="24"/>
        </w:rPr>
        <w:t xml:space="preserve">. </w:t>
      </w:r>
      <w:r w:rsidR="004B1C97">
        <w:rPr>
          <w:sz w:val="24"/>
          <w:szCs w:val="24"/>
        </w:rPr>
        <w:t>6</w:t>
      </w:r>
      <w:r w:rsidRPr="009C21A3">
        <w:rPr>
          <w:sz w:val="24"/>
          <w:szCs w:val="24"/>
        </w:rPr>
        <w:t>. 2018.</w:t>
      </w:r>
    </w:p>
    <w:p w:rsidR="002C5582" w:rsidRPr="009C21A3" w:rsidRDefault="002C5582">
      <w:pPr>
        <w:rPr>
          <w:sz w:val="24"/>
          <w:szCs w:val="24"/>
        </w:rPr>
      </w:pPr>
      <w:bookmarkStart w:id="0" w:name="_GoBack"/>
      <w:bookmarkEnd w:id="0"/>
    </w:p>
    <w:sectPr w:rsidR="002C5582" w:rsidRPr="009C2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582"/>
    <w:rsid w:val="00074E03"/>
    <w:rsid w:val="002C5582"/>
    <w:rsid w:val="003C62DA"/>
    <w:rsid w:val="004B1C97"/>
    <w:rsid w:val="009C21A3"/>
    <w:rsid w:val="00B4687D"/>
    <w:rsid w:val="00C7681B"/>
    <w:rsid w:val="00E1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7">
    <w:name w:val="Char Style 7"/>
    <w:basedOn w:val="Standardnpsmoodstavce"/>
    <w:link w:val="Style6"/>
    <w:uiPriority w:val="99"/>
    <w:locked/>
    <w:rsid w:val="002C5582"/>
    <w:rPr>
      <w:rFonts w:cs="Times New Roman"/>
      <w:sz w:val="20"/>
      <w:szCs w:val="20"/>
      <w:shd w:val="clear" w:color="auto" w:fill="FFFFFF"/>
    </w:rPr>
  </w:style>
  <w:style w:type="character" w:customStyle="1" w:styleId="CharStyle18">
    <w:name w:val="Char Style 18"/>
    <w:basedOn w:val="Standardnpsmoodstavce"/>
    <w:link w:val="Style17"/>
    <w:uiPriority w:val="99"/>
    <w:locked/>
    <w:rsid w:val="002C5582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Style6">
    <w:name w:val="Style 6"/>
    <w:basedOn w:val="Normln"/>
    <w:link w:val="CharStyle7"/>
    <w:uiPriority w:val="99"/>
    <w:rsid w:val="002C5582"/>
    <w:pPr>
      <w:widowControl w:val="0"/>
      <w:shd w:val="clear" w:color="auto" w:fill="FFFFFF"/>
      <w:spacing w:before="300" w:after="0" w:line="240" w:lineRule="exact"/>
      <w:ind w:hanging="440"/>
    </w:pPr>
    <w:rPr>
      <w:rFonts w:cs="Times New Roman"/>
      <w:sz w:val="20"/>
      <w:szCs w:val="20"/>
    </w:rPr>
  </w:style>
  <w:style w:type="paragraph" w:customStyle="1" w:styleId="Style17">
    <w:name w:val="Style 17"/>
    <w:basedOn w:val="Normln"/>
    <w:link w:val="CharStyle18"/>
    <w:uiPriority w:val="99"/>
    <w:rsid w:val="002C5582"/>
    <w:pPr>
      <w:widowControl w:val="0"/>
      <w:shd w:val="clear" w:color="auto" w:fill="FFFFFF"/>
      <w:spacing w:after="0" w:line="226" w:lineRule="exact"/>
      <w:ind w:hanging="400"/>
      <w:jc w:val="both"/>
    </w:pPr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7">
    <w:name w:val="Char Style 7"/>
    <w:basedOn w:val="Standardnpsmoodstavce"/>
    <w:link w:val="Style6"/>
    <w:uiPriority w:val="99"/>
    <w:locked/>
    <w:rsid w:val="002C5582"/>
    <w:rPr>
      <w:rFonts w:cs="Times New Roman"/>
      <w:sz w:val="20"/>
      <w:szCs w:val="20"/>
      <w:shd w:val="clear" w:color="auto" w:fill="FFFFFF"/>
    </w:rPr>
  </w:style>
  <w:style w:type="character" w:customStyle="1" w:styleId="CharStyle18">
    <w:name w:val="Char Style 18"/>
    <w:basedOn w:val="Standardnpsmoodstavce"/>
    <w:link w:val="Style17"/>
    <w:uiPriority w:val="99"/>
    <w:locked/>
    <w:rsid w:val="002C5582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Style6">
    <w:name w:val="Style 6"/>
    <w:basedOn w:val="Normln"/>
    <w:link w:val="CharStyle7"/>
    <w:uiPriority w:val="99"/>
    <w:rsid w:val="002C5582"/>
    <w:pPr>
      <w:widowControl w:val="0"/>
      <w:shd w:val="clear" w:color="auto" w:fill="FFFFFF"/>
      <w:spacing w:before="300" w:after="0" w:line="240" w:lineRule="exact"/>
      <w:ind w:hanging="440"/>
    </w:pPr>
    <w:rPr>
      <w:rFonts w:cs="Times New Roman"/>
      <w:sz w:val="20"/>
      <w:szCs w:val="20"/>
    </w:rPr>
  </w:style>
  <w:style w:type="paragraph" w:customStyle="1" w:styleId="Style17">
    <w:name w:val="Style 17"/>
    <w:basedOn w:val="Normln"/>
    <w:link w:val="CharStyle18"/>
    <w:uiPriority w:val="99"/>
    <w:rsid w:val="002C5582"/>
    <w:pPr>
      <w:widowControl w:val="0"/>
      <w:shd w:val="clear" w:color="auto" w:fill="FFFFFF"/>
      <w:spacing w:after="0" w:line="226" w:lineRule="exact"/>
      <w:ind w:hanging="400"/>
      <w:jc w:val="both"/>
    </w:pPr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Trup Jan</dc:creator>
  <cp:lastModifiedBy>Wallerová Naďa</cp:lastModifiedBy>
  <cp:revision>8</cp:revision>
  <dcterms:created xsi:type="dcterms:W3CDTF">2017-10-18T08:27:00Z</dcterms:created>
  <dcterms:modified xsi:type="dcterms:W3CDTF">2018-02-05T08:02:00Z</dcterms:modified>
</cp:coreProperties>
</file>